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kern w:val="0"/>
          <w:sz w:val="36"/>
          <w:szCs w:val="36"/>
          <w:lang w:val="en-US" w:eastAsia="zh-CN"/>
        </w:rPr>
        <w:t>药学（专科）专业考试计划对应衔接表</w:t>
      </w:r>
    </w:p>
    <w:tbl>
      <w:tblPr>
        <w:tblStyle w:val="5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746"/>
        <w:gridCol w:w="2372"/>
        <w:gridCol w:w="619"/>
        <w:gridCol w:w="661"/>
        <w:gridCol w:w="689"/>
        <w:gridCol w:w="2421"/>
        <w:gridCol w:w="627"/>
        <w:gridCol w:w="6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旧计划课程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黑体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药学（专科），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W620301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 xml:space="preserve"> 药学（专科），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W520301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黑体_GBK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03706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思想道德修养与法律基础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03706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思想道德修养与法律基础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12656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12656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02535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有机化学（三）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14594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有机化学（药专）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03026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药理学（二）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14542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药理学（药专）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03027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植物化学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03027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植物化学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03028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植物化学（实践）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03028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植物化学（实践）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03029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药剂学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14538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药剂学（专）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03030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药剂学（实践）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14539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药剂学（专）（实践）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03031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药物分析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14548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药物分析（专）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03032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药物分析（实践）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14549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药物分析（专）（实践）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03034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药事管理学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14545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药事管理学（专）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02068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人体解剖生理学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02068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人体解剖生理学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02069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人体解剖生理学（实践）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02069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人体解剖生理学（实践）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02175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分析化学（一）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13556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分析化学（药）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02176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分析化学（一）（实践）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13557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分析化学（药）（实践）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02911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无机化学（三）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14372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无机化学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03023</w:t>
            </w:r>
          </w:p>
        </w:tc>
        <w:tc>
          <w:tcPr>
            <w:tcW w:w="126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药物化学</w:t>
            </w:r>
          </w:p>
        </w:tc>
        <w:tc>
          <w:tcPr>
            <w:tcW w:w="32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14552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药物化学（专）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2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14553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药物化学（专）（实践）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03024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生物化学及生物化学技术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14209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生物化学与生物化学技术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03025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生物化学及生物化学技术（实践）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14210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生物化学与生物化学技术（实践）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03033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生物药剂及药物动力学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14216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生物药剂学与药物动力学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04729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大学语文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default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14555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药学导论（基础）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.只能用已取得合格成绩的旧计划课程顶替新计划课程，不能逆向顶替。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个序号为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门完整课程，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门课程只能选择一种顶替办法，不能重复使用。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.对应顶替区课程，同一行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门课程顶替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门课程，不能顶替其他课程。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.选择顶替区课程，旧计划任选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门课程顶替新计划任意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门课程。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书宋简体" w:cs="宋体"/>
          <w:b/>
          <w:bCs/>
          <w:color w:val="auto"/>
          <w:kern w:val="0"/>
          <w:sz w:val="36"/>
          <w:szCs w:val="36"/>
          <w:lang w:val="en-US" w:eastAsia="zh-CN"/>
        </w:rPr>
        <w:sectPr>
          <w:pgSz w:w="11906" w:h="16157"/>
          <w:pgMar w:top="1247" w:right="128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药学（专升本）</w:t>
      </w:r>
      <w:r>
        <w:rPr>
          <w:rFonts w:hint="eastAsia" w:ascii="Times New Roman" w:hAnsi="Times New Roman"/>
        </w:rPr>
        <w:t>专业</w:t>
      </w:r>
      <w:r>
        <w:rPr>
          <w:rFonts w:hint="eastAsia" w:ascii="Times New Roman" w:hAnsi="Times New Roman"/>
          <w:lang w:val="en-US" w:eastAsia="zh-CN"/>
        </w:rPr>
        <w:t>考试计划对应衔接表</w:t>
      </w:r>
    </w:p>
    <w:tbl>
      <w:tblPr>
        <w:tblStyle w:val="5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64"/>
        <w:gridCol w:w="2595"/>
        <w:gridCol w:w="475"/>
        <w:gridCol w:w="675"/>
        <w:gridCol w:w="795"/>
        <w:gridCol w:w="2572"/>
        <w:gridCol w:w="465"/>
        <w:gridCol w:w="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旧计划课程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黑体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药学（专升本），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Y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100805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药学（专升本），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100701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黑体_GBK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课码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03708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03708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03709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03709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00015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英语（二）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13000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英语（专升本）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7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01759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药物化学（二）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14550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药物化学（本）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01760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药物化学（二）（实践）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14551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药物化学（本）（实践）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01761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药剂学（二）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14536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药剂学（本）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01762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药剂学（二）（实践）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14537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药剂学（本）（实践）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01763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药事管理学（二）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07950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药学导论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05522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有机化学（五）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14593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有机化学（药本）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06831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药理学（四）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14540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药理学（本）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06832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药理学（四）（实践）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14541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药理学（本）（实践）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01757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药物分析（三）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14546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药物分析（本）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01758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药物分析（三）（实践）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14547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药物分析（本）（实践）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02087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分子生物学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02087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分子生物学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05524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药用植物与生药学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05524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药用植物与生药学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00018</w:t>
            </w:r>
          </w:p>
        </w:tc>
        <w:tc>
          <w:tcPr>
            <w:tcW w:w="134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计算机应用基础</w:t>
            </w:r>
          </w:p>
        </w:tc>
        <w:tc>
          <w:tcPr>
            <w:tcW w:w="2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14550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药物化学（本）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lef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3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14551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药物化学（本）（实践）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02051</w:t>
            </w:r>
          </w:p>
        </w:tc>
        <w:tc>
          <w:tcPr>
            <w:tcW w:w="134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物理化学（二）</w:t>
            </w:r>
          </w:p>
        </w:tc>
        <w:tc>
          <w:tcPr>
            <w:tcW w:w="24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06850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分析化学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选择顶替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13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06851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分析化学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实践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03049</w:t>
            </w:r>
          </w:p>
        </w:tc>
        <w:tc>
          <w:tcPr>
            <w:tcW w:w="13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数理统计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09128</w:t>
            </w:r>
          </w:p>
        </w:tc>
        <w:tc>
          <w:tcPr>
            <w:tcW w:w="133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临床药物治疗学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1.只能用已取得合格成绩的旧计划课程顶替新计划课程，不能逆向顶替。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2.1个序号为1门完整课程，1门课程只能选择一种顶替办法，不能重复使用。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3.对应顶替区课程，同一行1门课程顶替1门课程，不能顶替其他课程。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bidi w:val="0"/>
              <w:ind w:firstLine="360" w:firstLineChars="200"/>
              <w:jc w:val="left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18"/>
                <w:szCs w:val="18"/>
                <w:lang w:val="en-US" w:eastAsia="zh-CN"/>
              </w:rPr>
              <w:t>4.选择顶替区课程，旧计划任选1门课程顶替新计划任意1门课程。</w:t>
            </w:r>
          </w:p>
        </w:tc>
      </w:tr>
    </w:tbl>
    <w:p>
      <w:p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药学（专升本）专业教材明细表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65"/>
        <w:gridCol w:w="885"/>
        <w:gridCol w:w="810"/>
        <w:gridCol w:w="2805"/>
        <w:gridCol w:w="3090"/>
        <w:gridCol w:w="1560"/>
        <w:gridCol w:w="1935"/>
        <w:gridCol w:w="1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教材主编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07950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药学导论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药学导论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齐永秀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英语（专升本）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英语（二）自学教程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张敬源、张虹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14536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药剂学（本）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何勤 张志荣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14537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药剂学（本）（实践）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药理学（本）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药理学（本）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14541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药理学（本）（实践）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14546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药物分析（本）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杭太俊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14547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药物分析（本）（实践）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药物化学（本）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尤启冬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14551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药物化学（本）（实践）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03708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中国近现代史纲要自学考试学习读本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李捷、王顺生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03709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马克思主义基本原理概论自学考试学习读本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卫兴华、赵家祥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02087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药学分子生物学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张景海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05524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药用植物与生药学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陈立娜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06850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柴逸峰，邸欣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06851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分析化学（实践）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09128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临床药物治疗学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临床药物治疗学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姜远英，文爱东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有机化学（药本）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陆涛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生物药剂及药物动力学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生物药剂学与药物动力学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鲁卫东，张景勍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药品经营质量管理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药品经营质量管理规范（GSP）实用教程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万春艳，朱雪梅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2021年版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MmEyOWE4MzA5MmE1ZDgzYjlhNmM5MzYwNjI4NmUifQ=="/>
  </w:docVars>
  <w:rsids>
    <w:rsidRoot w:val="00000000"/>
    <w:rsid w:val="00001627"/>
    <w:rsid w:val="075F7C29"/>
    <w:rsid w:val="16231F1F"/>
    <w:rsid w:val="17FE7A92"/>
    <w:rsid w:val="2F8904A7"/>
    <w:rsid w:val="79C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spacing w:beforeLines="0" w:beforeAutospacing="0" w:afterLines="0" w:afterAutospacing="0" w:line="500" w:lineRule="exact"/>
      <w:jc w:val="center"/>
      <w:outlineLvl w:val="0"/>
    </w:pPr>
    <w:rPr>
      <w:rFonts w:ascii="Times New Roman" w:hAnsi="Times New Roman" w:eastAsia="方正小标宋_GBK"/>
      <w:kern w:val="44"/>
      <w:sz w:val="36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360" w:lineRule="auto"/>
      <w:outlineLvl w:val="1"/>
    </w:pPr>
    <w:rPr>
      <w:rFonts w:ascii="Arial" w:hAnsi="Arial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7">
    <w:name w:val="考试计划样式1"/>
    <w:basedOn w:val="1"/>
    <w:qFormat/>
    <w:uiPriority w:val="99"/>
    <w:pPr>
      <w:spacing w:line="56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2023-10-29T05:15:00Z</dcterms:created>
  <dc:creator>Administrator</dc:creator>
  <cp:lastModifiedBy>China</cp:lastModifiedBy>
  <dcterms:modified xsi:type="dcterms:W3CDTF">2023-11-24T07:15:26Z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BE1BC889C70441018B9562AC44A3125A_12</vt:lpwstr>
  </property>
</Properties>
</file>